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D00F23A" w:rsidR="00B26598" w:rsidRPr="00CD34A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CD34A1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024AC9B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F5B64">
        <w:rPr>
          <w:b/>
          <w:u w:val="single"/>
        </w:rPr>
        <w:t>Архитектура аппаратных средств в профессиональной деятельности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39C7EABB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CD34A1">
        <w:rPr>
          <w:b/>
          <w:u w:val="single"/>
          <w:lang w:val="en-US"/>
        </w:rPr>
        <w:t>IV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EF5B64" w:rsidRDefault="00B26598" w:rsidP="00CD34A1">
      <w:pPr>
        <w:widowControl w:val="0"/>
        <w:tabs>
          <w:tab w:val="left" w:pos="426"/>
        </w:tabs>
        <w:rPr>
          <w:rStyle w:val="1"/>
          <w:b/>
          <w:kern w:val="1"/>
        </w:rPr>
      </w:pPr>
    </w:p>
    <w:p w14:paraId="1E6C5116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Классификация микропроцессоров (универсальные, цифровые-сигнальные, риск-</w:t>
      </w:r>
      <w:proofErr w:type="spellStart"/>
      <w:r w:rsidRPr="00EF5B64">
        <w:rPr>
          <w:rFonts w:ascii="Times New Roman" w:hAnsi="Times New Roman" w:cs="Times New Roman"/>
        </w:rPr>
        <w:t>процес</w:t>
      </w:r>
      <w:proofErr w:type="spellEnd"/>
      <w:r w:rsidRPr="00EF5B64">
        <w:rPr>
          <w:rFonts w:ascii="Times New Roman" w:hAnsi="Times New Roman" w:cs="Times New Roman"/>
        </w:rPr>
        <w:t xml:space="preserve">., </w:t>
      </w:r>
      <w:proofErr w:type="gramStart"/>
      <w:r w:rsidRPr="00EF5B64">
        <w:rPr>
          <w:rFonts w:ascii="Times New Roman" w:hAnsi="Times New Roman" w:cs="Times New Roman"/>
        </w:rPr>
        <w:t>видео-процессоры</w:t>
      </w:r>
      <w:proofErr w:type="gramEnd"/>
      <w:r w:rsidRPr="00EF5B64">
        <w:rPr>
          <w:rFonts w:ascii="Times New Roman" w:hAnsi="Times New Roman" w:cs="Times New Roman"/>
        </w:rPr>
        <w:t>, альтернативных архитектур)</w:t>
      </w:r>
    </w:p>
    <w:p w14:paraId="3C6F753C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Архитектура базового микропроцессора</w:t>
      </w:r>
    </w:p>
    <w:p w14:paraId="1AF15A23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 xml:space="preserve">Система команд базового </w:t>
      </w:r>
      <w:proofErr w:type="spellStart"/>
      <w:r w:rsidRPr="00EF5B64">
        <w:rPr>
          <w:rFonts w:ascii="Times New Roman" w:hAnsi="Times New Roman" w:cs="Times New Roman"/>
        </w:rPr>
        <w:t>микропр-ра</w:t>
      </w:r>
      <w:proofErr w:type="spellEnd"/>
    </w:p>
    <w:p w14:paraId="381BB44D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Способы обмена информации микропроцессорных систем (программный, режим прерывания, прямой доступ к памяти)</w:t>
      </w:r>
    </w:p>
    <w:p w14:paraId="19E0C1AC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Устройство сопряжения (</w:t>
      </w:r>
      <w:proofErr w:type="spellStart"/>
      <w:r w:rsidRPr="00EF5B64">
        <w:rPr>
          <w:rFonts w:ascii="Times New Roman" w:hAnsi="Times New Roman" w:cs="Times New Roman"/>
        </w:rPr>
        <w:t>программн</w:t>
      </w:r>
      <w:proofErr w:type="spellEnd"/>
      <w:r w:rsidRPr="00EF5B64">
        <w:rPr>
          <w:rFonts w:ascii="Times New Roman" w:hAnsi="Times New Roman" w:cs="Times New Roman"/>
        </w:rPr>
        <w:t xml:space="preserve">. </w:t>
      </w:r>
      <w:proofErr w:type="spellStart"/>
      <w:r w:rsidRPr="00EF5B64">
        <w:rPr>
          <w:rFonts w:ascii="Times New Roman" w:hAnsi="Times New Roman" w:cs="Times New Roman"/>
        </w:rPr>
        <w:t>паралельный</w:t>
      </w:r>
      <w:proofErr w:type="spellEnd"/>
      <w:r w:rsidRPr="00EF5B64">
        <w:rPr>
          <w:rFonts w:ascii="Times New Roman" w:hAnsi="Times New Roman" w:cs="Times New Roman"/>
        </w:rPr>
        <w:t xml:space="preserve"> адаптер, режимы работы, примеры применения)</w:t>
      </w:r>
    </w:p>
    <w:p w14:paraId="5E7292D6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proofErr w:type="spellStart"/>
      <w:r w:rsidRPr="00EF5B64">
        <w:rPr>
          <w:rFonts w:ascii="Times New Roman" w:hAnsi="Times New Roman" w:cs="Times New Roman"/>
        </w:rPr>
        <w:t>Програм</w:t>
      </w:r>
      <w:proofErr w:type="spellEnd"/>
      <w:r w:rsidRPr="00EF5B64">
        <w:rPr>
          <w:rFonts w:ascii="Times New Roman" w:hAnsi="Times New Roman" w:cs="Times New Roman"/>
        </w:rPr>
        <w:t>. связные адаптеры</w:t>
      </w:r>
    </w:p>
    <w:p w14:paraId="6C781426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Физическая реализация последовательных интерфейсов (RS23C). Синхронные способы обмена</w:t>
      </w:r>
    </w:p>
    <w:p w14:paraId="55A9F209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Линейные компоненты вычислительных систем (опер. усилители, масштабные звенья, компараторы)</w:t>
      </w:r>
    </w:p>
    <w:p w14:paraId="73B72366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Цифро-аналоговые преобразователи (</w:t>
      </w:r>
      <w:proofErr w:type="spellStart"/>
      <w:proofErr w:type="gramStart"/>
      <w:r w:rsidRPr="00EF5B64">
        <w:rPr>
          <w:rFonts w:ascii="Times New Roman" w:hAnsi="Times New Roman" w:cs="Times New Roman"/>
        </w:rPr>
        <w:t>структ.схема</w:t>
      </w:r>
      <w:proofErr w:type="spellEnd"/>
      <w:proofErr w:type="gramEnd"/>
      <w:r w:rsidRPr="00EF5B64">
        <w:rPr>
          <w:rFonts w:ascii="Times New Roman" w:hAnsi="Times New Roman" w:cs="Times New Roman"/>
        </w:rPr>
        <w:t>, параметры, погрешности)</w:t>
      </w:r>
    </w:p>
    <w:p w14:paraId="53D601FB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 xml:space="preserve">АЦП (пример </w:t>
      </w:r>
      <w:proofErr w:type="spellStart"/>
      <w:proofErr w:type="gramStart"/>
      <w:r w:rsidRPr="00EF5B64">
        <w:rPr>
          <w:rFonts w:ascii="Times New Roman" w:hAnsi="Times New Roman" w:cs="Times New Roman"/>
        </w:rPr>
        <w:t>парал.вида</w:t>
      </w:r>
      <w:proofErr w:type="spellEnd"/>
      <w:proofErr w:type="gramEnd"/>
      <w:r w:rsidRPr="00EF5B64">
        <w:rPr>
          <w:rFonts w:ascii="Times New Roman" w:hAnsi="Times New Roman" w:cs="Times New Roman"/>
        </w:rPr>
        <w:t xml:space="preserve">, </w:t>
      </w:r>
      <w:proofErr w:type="spellStart"/>
      <w:r w:rsidRPr="00EF5B64">
        <w:rPr>
          <w:rFonts w:ascii="Times New Roman" w:hAnsi="Times New Roman" w:cs="Times New Roman"/>
        </w:rPr>
        <w:t>структ.схема</w:t>
      </w:r>
      <w:proofErr w:type="spellEnd"/>
      <w:r w:rsidRPr="00EF5B64">
        <w:rPr>
          <w:rFonts w:ascii="Times New Roman" w:hAnsi="Times New Roman" w:cs="Times New Roman"/>
        </w:rPr>
        <w:t xml:space="preserve">, параметры, принцип преобразования). АЦП </w:t>
      </w:r>
      <w:proofErr w:type="spellStart"/>
      <w:r w:rsidRPr="00EF5B64">
        <w:rPr>
          <w:rFonts w:ascii="Times New Roman" w:hAnsi="Times New Roman" w:cs="Times New Roman"/>
        </w:rPr>
        <w:t>поразрядкого</w:t>
      </w:r>
      <w:proofErr w:type="spellEnd"/>
      <w:r w:rsidRPr="00EF5B64">
        <w:rPr>
          <w:rFonts w:ascii="Times New Roman" w:hAnsi="Times New Roman" w:cs="Times New Roman"/>
        </w:rPr>
        <w:t xml:space="preserve"> уравновешивания. АЦП </w:t>
      </w:r>
      <w:proofErr w:type="spellStart"/>
      <w:proofErr w:type="gramStart"/>
      <w:r w:rsidRPr="00EF5B64">
        <w:rPr>
          <w:rFonts w:ascii="Times New Roman" w:hAnsi="Times New Roman" w:cs="Times New Roman"/>
        </w:rPr>
        <w:t>интегрир.типа</w:t>
      </w:r>
      <w:proofErr w:type="spellEnd"/>
      <w:proofErr w:type="gramEnd"/>
    </w:p>
    <w:p w14:paraId="5416D2D3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 xml:space="preserve">Организация прерывания </w:t>
      </w:r>
      <w:proofErr w:type="spellStart"/>
      <w:r w:rsidRPr="00EF5B64">
        <w:rPr>
          <w:rFonts w:ascii="Times New Roman" w:hAnsi="Times New Roman" w:cs="Times New Roman"/>
        </w:rPr>
        <w:t>вычеслительных</w:t>
      </w:r>
      <w:proofErr w:type="spellEnd"/>
      <w:r w:rsidRPr="00EF5B64">
        <w:rPr>
          <w:rFonts w:ascii="Times New Roman" w:hAnsi="Times New Roman" w:cs="Times New Roman"/>
        </w:rPr>
        <w:t xml:space="preserve"> систем</w:t>
      </w:r>
    </w:p>
    <w:p w14:paraId="0AA2BDED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Контроллер прерывания (</w:t>
      </w:r>
      <w:proofErr w:type="spellStart"/>
      <w:proofErr w:type="gramStart"/>
      <w:r w:rsidRPr="00EF5B64">
        <w:rPr>
          <w:rFonts w:ascii="Times New Roman" w:hAnsi="Times New Roman" w:cs="Times New Roman"/>
        </w:rPr>
        <w:t>упр.слова</w:t>
      </w:r>
      <w:proofErr w:type="spellEnd"/>
      <w:proofErr w:type="gramEnd"/>
      <w:r w:rsidRPr="00EF5B64">
        <w:rPr>
          <w:rFonts w:ascii="Times New Roman" w:hAnsi="Times New Roman" w:cs="Times New Roman"/>
        </w:rPr>
        <w:t xml:space="preserve">, способы </w:t>
      </w:r>
      <w:proofErr w:type="spellStart"/>
      <w:r w:rsidRPr="00EF5B64">
        <w:rPr>
          <w:rFonts w:ascii="Times New Roman" w:hAnsi="Times New Roman" w:cs="Times New Roman"/>
        </w:rPr>
        <w:t>формир</w:t>
      </w:r>
      <w:proofErr w:type="spellEnd"/>
      <w:r w:rsidRPr="00EF5B64">
        <w:rPr>
          <w:rFonts w:ascii="Times New Roman" w:hAnsi="Times New Roman" w:cs="Times New Roman"/>
        </w:rPr>
        <w:t xml:space="preserve">. </w:t>
      </w:r>
      <w:proofErr w:type="spellStart"/>
      <w:r w:rsidRPr="00EF5B64">
        <w:rPr>
          <w:rFonts w:ascii="Times New Roman" w:hAnsi="Times New Roman" w:cs="Times New Roman"/>
        </w:rPr>
        <w:t>нач.адреса</w:t>
      </w:r>
      <w:proofErr w:type="spellEnd"/>
      <w:r w:rsidRPr="00EF5B64">
        <w:rPr>
          <w:rFonts w:ascii="Times New Roman" w:hAnsi="Times New Roman" w:cs="Times New Roman"/>
        </w:rPr>
        <w:t xml:space="preserve"> подпрограмм обслуживания)</w:t>
      </w:r>
    </w:p>
    <w:p w14:paraId="205CD556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Особенности организации прямого доступа в память DMA в IBM PC совместимых архитектурных и DEC</w:t>
      </w:r>
    </w:p>
    <w:p w14:paraId="24710C7A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Архитектура IBM PC совместимого компьютера (совокупность шин)</w:t>
      </w:r>
    </w:p>
    <w:p w14:paraId="1FF85BB2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Особенности архитектуры ATX (с учетом AGP порта)</w:t>
      </w:r>
    </w:p>
    <w:p w14:paraId="15E2780F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Классификация интерфейсов вычислительных систем (</w:t>
      </w:r>
      <w:proofErr w:type="spellStart"/>
      <w:r w:rsidRPr="00EF5B64">
        <w:rPr>
          <w:rFonts w:ascii="Times New Roman" w:hAnsi="Times New Roman" w:cs="Times New Roman"/>
        </w:rPr>
        <w:t>межмаш</w:t>
      </w:r>
      <w:proofErr w:type="spellEnd"/>
      <w:r w:rsidRPr="00EF5B64">
        <w:rPr>
          <w:rFonts w:ascii="Times New Roman" w:hAnsi="Times New Roman" w:cs="Times New Roman"/>
        </w:rPr>
        <w:t xml:space="preserve">., локальные и т.д., их роль, </w:t>
      </w:r>
      <w:proofErr w:type="spellStart"/>
      <w:r w:rsidRPr="00EF5B64">
        <w:rPr>
          <w:rFonts w:ascii="Times New Roman" w:hAnsi="Times New Roman" w:cs="Times New Roman"/>
        </w:rPr>
        <w:t>ориентировачные</w:t>
      </w:r>
      <w:proofErr w:type="spellEnd"/>
      <w:r w:rsidRPr="00EF5B64">
        <w:rPr>
          <w:rFonts w:ascii="Times New Roman" w:hAnsi="Times New Roman" w:cs="Times New Roman"/>
        </w:rPr>
        <w:t xml:space="preserve"> </w:t>
      </w:r>
      <w:proofErr w:type="spellStart"/>
      <w:r w:rsidRPr="00EF5B64">
        <w:rPr>
          <w:rFonts w:ascii="Times New Roman" w:hAnsi="Times New Roman" w:cs="Times New Roman"/>
        </w:rPr>
        <w:t>хар-ки</w:t>
      </w:r>
      <w:proofErr w:type="spellEnd"/>
      <w:r w:rsidRPr="00EF5B64">
        <w:rPr>
          <w:rFonts w:ascii="Times New Roman" w:hAnsi="Times New Roman" w:cs="Times New Roman"/>
        </w:rPr>
        <w:t xml:space="preserve"> в производстве)</w:t>
      </w:r>
    </w:p>
    <w:p w14:paraId="2C249A5D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Интерфейс (PCI шины)</w:t>
      </w:r>
    </w:p>
    <w:p w14:paraId="13429D22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История развития вычислительной техники. Поколения ЭВМ.</w:t>
      </w:r>
    </w:p>
    <w:p w14:paraId="7D92CF6E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lastRenderedPageBreak/>
        <w:t>Архитектура ЭВМ. Принципы фон-Неймана.</w:t>
      </w:r>
    </w:p>
    <w:p w14:paraId="042CA401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Персональный компьютер. Компоненты ПК. Магистрально-модульный принцип.</w:t>
      </w:r>
    </w:p>
    <w:p w14:paraId="3F9C6359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Корпуса системных блока. Блок питания.</w:t>
      </w:r>
    </w:p>
    <w:p w14:paraId="6D9C34E1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Микропроцессор. Характеристики, функции и виды процессоров.</w:t>
      </w:r>
    </w:p>
    <w:p w14:paraId="1CA59CFE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Архитектура микропроцессора. Регистры. Работа процессора с памятью и внешними устройствами.</w:t>
      </w:r>
    </w:p>
    <w:p w14:paraId="18847C7D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 xml:space="preserve">Процессор. Поколения процессоров. </w:t>
      </w:r>
    </w:p>
    <w:p w14:paraId="2DA89470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Системная плата.</w:t>
      </w:r>
    </w:p>
    <w:p w14:paraId="37535C0A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Память компьютера. Виды памяти.</w:t>
      </w:r>
    </w:p>
    <w:p w14:paraId="13FEACD3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Устройство и принцип работы жёсткого диска.</w:t>
      </w:r>
    </w:p>
    <w:p w14:paraId="2C38CF2E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Устройства ввода информации. Клавиатура и мышь.</w:t>
      </w:r>
    </w:p>
    <w:p w14:paraId="1A70D7DA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Устройства вывода информации.</w:t>
      </w:r>
    </w:p>
    <w:p w14:paraId="76158C40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Накопители на гибких магнитных дисках.</w:t>
      </w:r>
    </w:p>
    <w:p w14:paraId="33B26D16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Оптические приводы.</w:t>
      </w:r>
    </w:p>
    <w:p w14:paraId="5F0FA5F4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 xml:space="preserve">Средства коммуникаций. </w:t>
      </w:r>
    </w:p>
    <w:p w14:paraId="765E6DFC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 xml:space="preserve">Типы, назначение и функционирование шин. Шины расширения (ISA, PCI, AGP, PCI </w:t>
      </w:r>
      <w:proofErr w:type="spellStart"/>
      <w:r w:rsidRPr="00EF5B64">
        <w:rPr>
          <w:rFonts w:ascii="Times New Roman" w:hAnsi="Times New Roman" w:cs="Times New Roman"/>
        </w:rPr>
        <w:t>Express</w:t>
      </w:r>
      <w:proofErr w:type="spellEnd"/>
      <w:r w:rsidRPr="00EF5B64">
        <w:rPr>
          <w:rFonts w:ascii="Times New Roman" w:hAnsi="Times New Roman" w:cs="Times New Roman"/>
        </w:rPr>
        <w:t>).</w:t>
      </w:r>
    </w:p>
    <w:p w14:paraId="1FAE4F6A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Современные тенденции развития архитектуры ЭВМ.</w:t>
      </w:r>
    </w:p>
    <w:p w14:paraId="7D295A83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Классификация памяти ЭВМ</w:t>
      </w:r>
    </w:p>
    <w:p w14:paraId="36825EF5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Основные устройства ЭВМ</w:t>
      </w:r>
    </w:p>
    <w:p w14:paraId="4281B126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Регистр флагов, способы его изменения.</w:t>
      </w:r>
      <w:bookmarkStart w:id="0" w:name="_GoBack"/>
      <w:bookmarkEnd w:id="0"/>
    </w:p>
    <w:p w14:paraId="0475D7F9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Способы адресации.</w:t>
      </w:r>
    </w:p>
    <w:p w14:paraId="37EB24C7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 xml:space="preserve">Пересылка данных в </w:t>
      </w:r>
      <w:proofErr w:type="spellStart"/>
      <w:r w:rsidRPr="00EF5B64">
        <w:rPr>
          <w:rFonts w:ascii="Times New Roman" w:hAnsi="Times New Roman" w:cs="Times New Roman"/>
        </w:rPr>
        <w:t>Assembler</w:t>
      </w:r>
      <w:proofErr w:type="spellEnd"/>
      <w:r w:rsidRPr="00EF5B64">
        <w:rPr>
          <w:rFonts w:ascii="Times New Roman" w:hAnsi="Times New Roman" w:cs="Times New Roman"/>
        </w:rPr>
        <w:t>.</w:t>
      </w:r>
    </w:p>
    <w:p w14:paraId="52EEBE68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 xml:space="preserve">Команды передачи управления в </w:t>
      </w:r>
      <w:proofErr w:type="spellStart"/>
      <w:r w:rsidRPr="00EF5B64">
        <w:rPr>
          <w:rFonts w:ascii="Times New Roman" w:hAnsi="Times New Roman" w:cs="Times New Roman"/>
        </w:rPr>
        <w:t>Assembler</w:t>
      </w:r>
      <w:proofErr w:type="spellEnd"/>
      <w:r w:rsidRPr="00EF5B64">
        <w:rPr>
          <w:rFonts w:ascii="Times New Roman" w:hAnsi="Times New Roman" w:cs="Times New Roman"/>
        </w:rPr>
        <w:t>.</w:t>
      </w:r>
    </w:p>
    <w:p w14:paraId="2C0B8D00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Функции MS-DOS для вывода информации.</w:t>
      </w:r>
    </w:p>
    <w:p w14:paraId="522CFE15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Функции BIOS для вывода информации.</w:t>
      </w:r>
    </w:p>
    <w:p w14:paraId="231C579A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Прямая работа с видеопамятью.</w:t>
      </w:r>
    </w:p>
    <w:p w14:paraId="11597EF9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Работа в графическом режиме.</w:t>
      </w:r>
    </w:p>
    <w:p w14:paraId="3168C9A2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Функции ввода информации средствами MS-DOS, BIOS.</w:t>
      </w:r>
    </w:p>
    <w:p w14:paraId="1C0C2804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Работа с мышью.</w:t>
      </w:r>
    </w:p>
    <w:p w14:paraId="1967E4F7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 xml:space="preserve">Работа с файлами в </w:t>
      </w:r>
      <w:proofErr w:type="spellStart"/>
      <w:r w:rsidRPr="00EF5B64">
        <w:rPr>
          <w:rFonts w:ascii="Times New Roman" w:hAnsi="Times New Roman" w:cs="Times New Roman"/>
        </w:rPr>
        <w:t>Assembler</w:t>
      </w:r>
      <w:proofErr w:type="spellEnd"/>
      <w:r w:rsidRPr="00EF5B64">
        <w:rPr>
          <w:rFonts w:ascii="Times New Roman" w:hAnsi="Times New Roman" w:cs="Times New Roman"/>
        </w:rPr>
        <w:t>.</w:t>
      </w:r>
    </w:p>
    <w:p w14:paraId="41C7A475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Программирование на уровне портов ввода-вывода.</w:t>
      </w:r>
    </w:p>
    <w:p w14:paraId="22FCF658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Основные определения (информация, информатика, вычислительные машины, архитектура). Уровни взаимодействия ВМ.</w:t>
      </w:r>
    </w:p>
    <w:p w14:paraId="5D835FA4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Принципы фон Неймана.</w:t>
      </w:r>
    </w:p>
    <w:p w14:paraId="13F8EFF8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Понятия алгоритма и его свойства. Программа и принцип программного управления.</w:t>
      </w:r>
    </w:p>
    <w:p w14:paraId="501ACB51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lastRenderedPageBreak/>
        <w:t>Поколения ЭВМ. Их отличия.</w:t>
      </w:r>
    </w:p>
    <w:p w14:paraId="2EF6D48B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 xml:space="preserve">ЭВМ с нетрадиционной архитектурой. Классификация по </w:t>
      </w:r>
      <w:proofErr w:type="spellStart"/>
      <w:r w:rsidRPr="00EF5B64">
        <w:rPr>
          <w:rFonts w:ascii="Times New Roman" w:hAnsi="Times New Roman" w:cs="Times New Roman"/>
        </w:rPr>
        <w:t>Флину</w:t>
      </w:r>
      <w:proofErr w:type="spellEnd"/>
      <w:r w:rsidRPr="00EF5B64">
        <w:rPr>
          <w:rFonts w:ascii="Times New Roman" w:hAnsi="Times New Roman" w:cs="Times New Roman"/>
        </w:rPr>
        <w:t>.</w:t>
      </w:r>
    </w:p>
    <w:p w14:paraId="4E44A479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Классификация ЭВМ.</w:t>
      </w:r>
    </w:p>
    <w:p w14:paraId="3A6696D7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Понятия позиционных систем счисления. Основные типы позиционных систем в ЭВМ.</w:t>
      </w:r>
    </w:p>
    <w:p w14:paraId="0CB58AA1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Правила двоичной арифметики. Операции сложения, вычитания и умножения.</w:t>
      </w:r>
    </w:p>
    <w:p w14:paraId="2B93F1C5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Представления отрицательных чисел в ЭВМ. Прямой, обратный и дополнительный коды.</w:t>
      </w:r>
    </w:p>
    <w:p w14:paraId="65AEDDA5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Единицы измерения количества информации. Кодирование текстовой и графической информации.</w:t>
      </w:r>
    </w:p>
    <w:p w14:paraId="0079DCEF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Понятие о комбинационной схеме и цифровом автомате. Триггеры. Назначение и типы.</w:t>
      </w:r>
    </w:p>
    <w:p w14:paraId="5E1D7611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Регистры и счетчики. Назначение.</w:t>
      </w:r>
    </w:p>
    <w:p w14:paraId="2B4761B0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Дешифраторы и мультиплексоры. Назначение.</w:t>
      </w:r>
    </w:p>
    <w:p w14:paraId="6C7B7760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Сумматоры. Назначение и типы.</w:t>
      </w:r>
    </w:p>
    <w:p w14:paraId="579F80EE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Структурная схема микропроцессора. АЛУ и его функции.</w:t>
      </w:r>
    </w:p>
    <w:p w14:paraId="1D220966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Регистры микропроцессора: аккумулятор, счетчик команд, регистр адреса памяти, регистр команд, регистр состояния.</w:t>
      </w:r>
    </w:p>
    <w:p w14:paraId="3DCF46DA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Организация ввода-вывода. Понятие контроллера. Его функции. Структура ЭВМ с одной системной шиной.</w:t>
      </w:r>
    </w:p>
    <w:p w14:paraId="53DDE6E5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Понятие системной шины. Классификация линий шины. ИХ назначение.</w:t>
      </w:r>
    </w:p>
    <w:p w14:paraId="02EFC6E5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Способы обмена данными. Принцип программного обмена данными.</w:t>
      </w:r>
    </w:p>
    <w:p w14:paraId="43AE01A7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Обмен по прерываниям. Типы прерываний и их отличия.</w:t>
      </w:r>
    </w:p>
    <w:p w14:paraId="058241EF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Обмен в режиме прямого доступа к памяти. Функции контроллера ПДП.</w:t>
      </w:r>
    </w:p>
    <w:p w14:paraId="71282545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Уточненная архитектура ПК, тактовые генераторы, контроллер прерываний.</w:t>
      </w:r>
    </w:p>
    <w:p w14:paraId="2C2AB1CB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Запоминающие устройства. Признаки классификации. Основные показатели ЗУ.</w:t>
      </w:r>
    </w:p>
    <w:p w14:paraId="7CF3779C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Внутренние ЗУ. Типы внутренних ЗУ. ЗУ с произвольной выборкой. Отличия статических и динамических ЗУ.</w:t>
      </w:r>
    </w:p>
    <w:p w14:paraId="234084B9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Постоянные ЗУ. Организация ПЗУ. Классы ПЗУ и их отличия.</w:t>
      </w:r>
    </w:p>
    <w:p w14:paraId="7D307A28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Внешние ЗУ. ИХ отличия от внутренних ЗУ. Основные принципы хранения информации.</w:t>
      </w:r>
    </w:p>
    <w:p w14:paraId="47CB3F46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Хранение информации на магнитных дисках.</w:t>
      </w:r>
    </w:p>
    <w:p w14:paraId="5B474C40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Накопители на гибких и жестких магнитных дисках.</w:t>
      </w:r>
    </w:p>
    <w:p w14:paraId="59451BB3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Магнитооптические и оптические диски. Принципы хранения информации. Носители на оптических дисках и их отличия.</w:t>
      </w:r>
    </w:p>
    <w:p w14:paraId="4B4483CF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Последовательные интерфейсы связи RS -232, RS-422.</w:t>
      </w:r>
    </w:p>
    <w:p w14:paraId="1E81779D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lastRenderedPageBreak/>
        <w:t>Шина USB. Отличительные особенности архитектуры. Топология USB. Основные режимы работы.</w:t>
      </w:r>
    </w:p>
    <w:p w14:paraId="67D68C96" w14:textId="77777777" w:rsidR="00EF5B64" w:rsidRPr="00EF5B64" w:rsidRDefault="00EF5B64" w:rsidP="00CD34A1">
      <w:pPr>
        <w:pStyle w:val="a4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EF5B64">
        <w:rPr>
          <w:rFonts w:ascii="Times New Roman" w:hAnsi="Times New Roman" w:cs="Times New Roman"/>
        </w:rPr>
        <w:t>Параллельные интерфейсы IEEE 488, и интерфейсы ATA.</w:t>
      </w:r>
    </w:p>
    <w:p w14:paraId="2CDC4C6E" w14:textId="77777777" w:rsidR="00EF5B64" w:rsidRDefault="00EF5B64" w:rsidP="00EF5B64">
      <w:pPr>
        <w:pStyle w:val="a4"/>
      </w:pP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A035FB"/>
    <w:rsid w:val="00B26598"/>
    <w:rsid w:val="00BA60C9"/>
    <w:rsid w:val="00CD34A1"/>
    <w:rsid w:val="00E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2022-08-03T10:42:00Z</dcterms:modified>
</cp:coreProperties>
</file>